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0F" w:rsidRPr="00BD2C0F" w:rsidRDefault="00BD2C0F" w:rsidP="00BD2C0F">
      <w:pPr>
        <w:jc w:val="center"/>
        <w:rPr>
          <w:rFonts w:ascii="Calibri Light" w:hAnsi="Calibri Light" w:cs="Calibri Light"/>
          <w:sz w:val="24"/>
          <w:szCs w:val="24"/>
        </w:rPr>
      </w:pPr>
      <w:bookmarkStart w:id="0" w:name="_Hlk523676860"/>
      <w:r w:rsidRPr="00BD2C0F">
        <w:rPr>
          <w:rFonts w:ascii="Calibri Light" w:hAnsi="Calibri Light" w:cs="Calibri Light"/>
          <w:sz w:val="24"/>
          <w:szCs w:val="24"/>
        </w:rPr>
        <w:t>Prijedlog</w:t>
      </w:r>
      <w:r w:rsidRPr="00BD2C0F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2323"/>
        <w:gridCol w:w="3363"/>
        <w:gridCol w:w="1701"/>
        <w:gridCol w:w="4536"/>
      </w:tblGrid>
      <w:tr w:rsidR="00BD2C0F" w:rsidRPr="00BD2C0F" w:rsidTr="00FD3820"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Gospodarske posljedice velikih geografskih otkrića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BD2C0F" w:rsidRPr="00BD2C0F" w:rsidTr="00FD3820">
        <w:trPr>
          <w:trHeight w:val="720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BD2C0F" w:rsidRPr="00BD2C0F" w:rsidRDefault="00BD2C0F" w:rsidP="00BD2C0F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Cs/>
                <w:sz w:val="24"/>
                <w:szCs w:val="24"/>
              </w:rPr>
              <w:t>11.2. Posljedice geografskih otkrića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BD2C0F" w:rsidRPr="00BD2C0F" w:rsidTr="00FD3820"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BD2C0F">
              <w:rPr>
                <w:rFonts w:ascii="Calibri Light" w:hAnsi="Calibri Light" w:cs="Calibri Light"/>
                <w:bCs/>
                <w:sz w:val="24"/>
                <w:szCs w:val="24"/>
              </w:rPr>
              <w:t>45.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BD2C0F" w:rsidRPr="00BD2C0F" w:rsidTr="00FD3820"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BD2C0F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BD2C0F" w:rsidRPr="00BD2C0F" w:rsidTr="00FD3820">
        <w:trPr>
          <w:trHeight w:val="1012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FD3820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BD2C0F" w:rsidRPr="00BD2C0F" w:rsidRDefault="00BD2C0F" w:rsidP="00BD2C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Gospodarske posljedice velikih geografskih otkrića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BD2C0F" w:rsidRPr="00BD2C0F" w:rsidRDefault="00BD2C0F" w:rsidP="00BD2C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BD2C0F" w:rsidRPr="00BD2C0F" w:rsidTr="00FD3820">
        <w:trPr>
          <w:trHeight w:val="773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FD3820" w:rsidRDefault="00BD2C0F" w:rsidP="00BD2C0F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D382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BD2C0F" w:rsidRPr="00BD2C0F" w:rsidRDefault="00BD2C0F" w:rsidP="00FD382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B.6.1.</w:t>
            </w:r>
            <w:r w:rsidRPr="00BD2C0F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 Učenik </w:t>
            </w:r>
            <w:r w:rsidRPr="00BD2C0F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</w:t>
            </w:r>
            <w:r w:rsidRPr="00BD2C0F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D2C0F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gospodarsku dinamiku i njezinu važnost u srednjem i ranom novom vijeku.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BD2C0F" w:rsidRPr="00BD2C0F" w:rsidRDefault="00BD2C0F" w:rsidP="00BD2C0F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BD2C0F" w:rsidRPr="00BD2C0F" w:rsidRDefault="00BD2C0F" w:rsidP="00BD2C0F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Cs/>
                <w:sz w:val="24"/>
                <w:szCs w:val="24"/>
              </w:rPr>
              <w:t>- opisuje</w:t>
            </w:r>
            <w:r w:rsidRPr="00BD2C0F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BD2C0F">
              <w:rPr>
                <w:rFonts w:ascii="Calibri Light" w:hAnsi="Calibri Light" w:cs="Calibri Light"/>
                <w:bCs/>
                <w:sz w:val="24"/>
                <w:szCs w:val="24"/>
              </w:rPr>
              <w:t>utjecaje izvaneuropskih civilizacija i kultura na europsko gospodarstvo</w:t>
            </w:r>
          </w:p>
        </w:tc>
      </w:tr>
      <w:tr w:rsidR="00BD2C0F" w:rsidRPr="00BD2C0F" w:rsidTr="00FD3820">
        <w:trPr>
          <w:trHeight w:val="567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BD2C0F" w:rsidRPr="00BD2C0F" w:rsidRDefault="00BD2C0F" w:rsidP="00BD2C0F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BD2C0F" w:rsidRPr="00BD2C0F" w:rsidRDefault="00BD2C0F" w:rsidP="00BD2C0F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- objašnjava pojam </w:t>
            </w:r>
            <w:r w:rsidRPr="00BD2C0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konkvistador</w:t>
            </w:r>
          </w:p>
          <w:p w:rsidR="00BD2C0F" w:rsidRPr="00BD2C0F" w:rsidRDefault="00BD2C0F" w:rsidP="00BD2C0F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izdvaja pozitivne i negativne posljedice geografskih otkrića</w:t>
            </w:r>
          </w:p>
          <w:p w:rsidR="00BD2C0F" w:rsidRPr="00BD2C0F" w:rsidRDefault="00BD2C0F" w:rsidP="00BD2C0F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analizira odnos osvajača prema domorodačkom stanovništvu</w:t>
            </w:r>
          </w:p>
        </w:tc>
      </w:tr>
      <w:tr w:rsidR="00BD2C0F" w:rsidRPr="00BD2C0F" w:rsidTr="00FD3820">
        <w:trPr>
          <w:trHeight w:val="476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BD2C0F" w:rsidRPr="00BD2C0F" w:rsidRDefault="00BD2C0F" w:rsidP="00BD2C0F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D2C0F" w:rsidRPr="00BD2C0F" w:rsidTr="00FD3820">
        <w:trPr>
          <w:trHeight w:val="554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BD2C0F" w:rsidRPr="00BD2C0F" w:rsidRDefault="00BD2C0F" w:rsidP="00BD2C0F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BD2C0F" w:rsidRPr="00BD2C0F" w:rsidRDefault="00BD2C0F" w:rsidP="00BD2C0F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BD2C0F" w:rsidRPr="00BD2C0F" w:rsidTr="00FD3820">
        <w:trPr>
          <w:trHeight w:val="433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BD2C0F" w:rsidRDefault="00BD2C0F" w:rsidP="00BD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konkvistador, posljedice geografskih otkrića</w:t>
            </w:r>
          </w:p>
          <w:p w:rsidR="00FD3820" w:rsidRPr="00BD2C0F" w:rsidRDefault="00FD3820" w:rsidP="00BD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BD2C0F" w:rsidRPr="00BD2C0F" w:rsidTr="00FD3820">
        <w:trPr>
          <w:trHeight w:val="70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lastRenderedPageBreak/>
              <w:t>NASTAVNA SREDSTVA I POMAGALA:</w:t>
            </w:r>
          </w:p>
          <w:p w:rsidR="00BD2C0F" w:rsidRPr="00BD2C0F" w:rsidRDefault="00BD2C0F" w:rsidP="00BD2C0F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BD2C0F" w:rsidRPr="00BD2C0F" w:rsidTr="00FD3820">
        <w:trPr>
          <w:trHeight w:val="70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Geografija, Priroda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BD2C0F" w:rsidRPr="00BD2C0F" w:rsidRDefault="00BD2C0F" w:rsidP="00BD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UKU, OSR, GOO, ODR</w:t>
            </w:r>
          </w:p>
        </w:tc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BD2C0F" w:rsidRPr="00BD2C0F" w:rsidRDefault="00BD2C0F" w:rsidP="00BD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Kontinuiteti i promjene; Vrijeme i prostor; Rad s povijesnim izvorima; Uzroci i posljedice</w:t>
            </w:r>
          </w:p>
          <w:p w:rsidR="00BD2C0F" w:rsidRPr="00BD2C0F" w:rsidRDefault="00BD2C0F" w:rsidP="00BD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BD2C0F" w:rsidRPr="00BD2C0F" w:rsidRDefault="00BD2C0F" w:rsidP="00BD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BD2C0F" w:rsidRPr="00BD2C0F" w:rsidTr="00FD3820"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2C0F" w:rsidRPr="00BD2C0F" w:rsidRDefault="00BD2C0F" w:rsidP="00FD382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BD2C0F" w:rsidRPr="00BD2C0F" w:rsidTr="00FD3820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BD2C0F" w:rsidRPr="00BD2C0F" w:rsidTr="00FD3820">
        <w:trPr>
          <w:trHeight w:val="12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provjera domaće zadaće pomoću pitanja: Koji su začini spomenuti u tekstu?, Odakle potječe većina začina?, Kakva je bila njihova cijena u prošlosti?, Zašto su danas začini jeftiniji?, Kako su začini utjecali na geografska otkrića?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provjera razumijevanja teksta uz vođeni razgovor (VZU)</w:t>
            </w:r>
          </w:p>
        </w:tc>
      </w:tr>
      <w:tr w:rsidR="00BD2C0F" w:rsidRPr="00BD2C0F" w:rsidTr="00FD3820">
        <w:trPr>
          <w:trHeight w:val="99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učenici čitaju Izvor 1 u udžbeniku na str. 13</w:t>
            </w:r>
            <w:r w:rsidR="00FD3820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pitanja: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1. Koje su se države uključile u otkriće novoga svijeta?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2. Čime se uglavnom bavilo domorodačko stanovništvo?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3. Koje su posljedice pretrpjela domorodačka plemena dolaskom Europljana?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učenici čitaju tekst o konkvistadorima u udžbeniku na str. 13</w:t>
            </w:r>
            <w:r w:rsidR="00FD3820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pitanja: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lastRenderedPageBreak/>
              <w:t>1. Tko su konkvistadori?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2. Koja su dva najpoznatija Konkvistadora?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3. Koje su indijanske kulture uništili konkvistadori?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4. Kakav je bio odnos konkvistadora prema domorodačkom stanovništvu?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učenici čitaju Izvor 1 na str. 1</w:t>
            </w:r>
            <w:r w:rsidR="00FD3820">
              <w:rPr>
                <w:rFonts w:ascii="Calibri Light" w:hAnsi="Calibri Light" w:cs="Calibri Light"/>
                <w:sz w:val="24"/>
                <w:szCs w:val="24"/>
              </w:rPr>
              <w:t>32</w:t>
            </w: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 u udžbeniku i odgovaraju na pitanja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1. Zašto su konkvistadori na okrutan način postupali prema domorodačkom stanovništvu?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2. Koji se izrazi koriste kako bi naglasio okrutan način postupanja prema domorocima?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3. Koji su bili poslovi muškaraca, a koji žena?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4. Kako ocjenjuješ takvo postupanje konkvistadora?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5. Ima li ijedan narod pravo uništavati tekovinu drugih naroda? Ne bi li svi trebali biti ravnopravni i jednakih prava?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čitajući tekst u udžbeniku, učenici izdvajaju pozitivne i negativne posljedice geografskih otkrića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305"/>
              <w:gridCol w:w="3260"/>
            </w:tblGrid>
            <w:tr w:rsidR="00BD2C0F" w:rsidRPr="00BD2C0F" w:rsidTr="00FD3820">
              <w:trPr>
                <w:trHeight w:val="355"/>
              </w:trPr>
              <w:tc>
                <w:tcPr>
                  <w:tcW w:w="6565" w:type="dxa"/>
                  <w:gridSpan w:val="2"/>
                  <w:shd w:val="clear" w:color="auto" w:fill="F2DBDB" w:themeFill="accent2" w:themeFillTint="33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geografska otkrića</w:t>
                  </w:r>
                </w:p>
              </w:tc>
            </w:tr>
            <w:tr w:rsidR="00BD2C0F" w:rsidRPr="00BD2C0F" w:rsidTr="00FD3820">
              <w:trPr>
                <w:trHeight w:val="694"/>
              </w:trPr>
              <w:tc>
                <w:tcPr>
                  <w:tcW w:w="3305" w:type="dxa"/>
                  <w:shd w:val="clear" w:color="auto" w:fill="EAF1DD" w:themeFill="accent3" w:themeFillTint="33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pozitivne posljedice</w:t>
                  </w:r>
                </w:p>
              </w:tc>
              <w:tc>
                <w:tcPr>
                  <w:tcW w:w="3260" w:type="dxa"/>
                  <w:shd w:val="clear" w:color="auto" w:fill="EAF1DD" w:themeFill="accent3" w:themeFillTint="33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negativne posljedice</w:t>
                  </w:r>
                </w:p>
              </w:tc>
            </w:tr>
            <w:tr w:rsidR="00BD2C0F" w:rsidRPr="00BD2C0F" w:rsidTr="00FD3820">
              <w:trPr>
                <w:trHeight w:val="662"/>
              </w:trPr>
              <w:tc>
                <w:tcPr>
                  <w:tcW w:w="3305" w:type="dxa"/>
                  <w:shd w:val="clear" w:color="auto" w:fill="E5DFEC" w:themeFill="accent4" w:themeFillTint="33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E5DFEC" w:themeFill="accent4" w:themeFillTint="33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učenici raspravljaju na pitanja: Kojih posljedica ima više?, Kome su geografska otkrića više koristila, Europljanima ili domorodačkom stanovništvu u Americi? Argumentiraj svoja stajališta.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(Prilog 1) i u tablicu crtaju biljne i životinjske vrste koje su stigle iz Ameriku u Europu i iz Europe u Ameriku </w:t>
            </w:r>
          </w:p>
          <w:p w:rsid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* može se izraditi i u digitalnom obliku</w:t>
            </w:r>
          </w:p>
          <w:p w:rsidR="00FD3820" w:rsidRPr="00BD2C0F" w:rsidRDefault="00FD3820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678"/>
              <w:gridCol w:w="1678"/>
            </w:tblGrid>
            <w:tr w:rsidR="00BD2C0F" w:rsidRPr="00BD2C0F" w:rsidTr="003E63C3">
              <w:trPr>
                <w:trHeight w:val="614"/>
              </w:trPr>
              <w:tc>
                <w:tcPr>
                  <w:tcW w:w="1678" w:type="dxa"/>
                  <w:shd w:val="clear" w:color="auto" w:fill="D99594" w:themeFill="accent2" w:themeFillTint="99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iz Ameriku u Europu</w:t>
                  </w:r>
                </w:p>
              </w:tc>
              <w:tc>
                <w:tcPr>
                  <w:tcW w:w="1678" w:type="dxa"/>
                  <w:shd w:val="clear" w:color="auto" w:fill="B2A1C7" w:themeFill="accent4" w:themeFillTint="99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iz Europe u Ameriku</w:t>
                  </w:r>
                </w:p>
              </w:tc>
            </w:tr>
            <w:tr w:rsidR="00BD2C0F" w:rsidRPr="00BD2C0F" w:rsidTr="003E63C3">
              <w:trPr>
                <w:trHeight w:val="1589"/>
              </w:trPr>
              <w:tc>
                <w:tcPr>
                  <w:tcW w:w="1678" w:type="dxa"/>
                  <w:shd w:val="clear" w:color="auto" w:fill="D99594" w:themeFill="accent2" w:themeFillTint="99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78" w:type="dxa"/>
                  <w:shd w:val="clear" w:color="auto" w:fill="B2A1C7" w:themeFill="accent4" w:themeFillTint="99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učenici analiziraju umjetnički prikaz robovskog rada na plantaži šećera u udžbeniku na str. 1</w:t>
            </w:r>
            <w:r w:rsidR="00FD3820">
              <w:rPr>
                <w:rFonts w:ascii="Calibri Light" w:hAnsi="Calibri Light" w:cs="Calibri Light"/>
                <w:sz w:val="24"/>
                <w:szCs w:val="24"/>
              </w:rPr>
              <w:t>32</w:t>
            </w: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 (dostupno i na DDS-u) te odgovaraju na pitanja</w:t>
            </w:r>
          </w:p>
          <w:p w:rsidR="00BD2C0F" w:rsidRPr="00BD2C0F" w:rsidRDefault="00BD2C0F" w:rsidP="00BD2C0F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1. Tko su robovi?</w:t>
            </w:r>
          </w:p>
          <w:p w:rsidR="00BD2C0F" w:rsidRPr="00BD2C0F" w:rsidRDefault="00BD2C0F" w:rsidP="00BD2C0F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2. Po čemu si prepoznao robove na slici?</w:t>
            </w:r>
          </w:p>
          <w:p w:rsidR="00BD2C0F" w:rsidRPr="00BD2C0F" w:rsidRDefault="00BD2C0F" w:rsidP="00BD2C0F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3. Kojoj skupini stanovništva pripadaju robovi?</w:t>
            </w:r>
          </w:p>
          <w:p w:rsidR="00BD2C0F" w:rsidRPr="00BD2C0F" w:rsidRDefault="00BD2C0F" w:rsidP="00BD2C0F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4. Kakva je podjela rada?</w:t>
            </w:r>
          </w:p>
          <w:p w:rsidR="00BD2C0F" w:rsidRPr="00BD2C0F" w:rsidRDefault="00BD2C0F" w:rsidP="00BD2C0F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5. Tko je čovjek na konju? </w:t>
            </w:r>
          </w:p>
          <w:p w:rsidR="00BD2C0F" w:rsidRPr="00BD2C0F" w:rsidRDefault="00BD2C0F" w:rsidP="00BD2C0F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6. Podupiru li robovlasnički odnosi negativan odnos Europljana prema domorocima?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provjera točnosti odgovora radi (VZU)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- učenici odgovaraju na pitanja tako da izrađuju grafički organizator znanja (središnji pojam je </w:t>
            </w:r>
            <w:r w:rsidRPr="00BD2C0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konkvistadori</w:t>
            </w:r>
            <w:r w:rsidRPr="00BD2C0F">
              <w:rPr>
                <w:rFonts w:ascii="Calibri Light" w:hAnsi="Calibri Light" w:cs="Calibri Light"/>
                <w:sz w:val="24"/>
                <w:szCs w:val="24"/>
              </w:rPr>
              <w:t>) (VZU)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povratna informacija učenicima (VZU)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 (VZU)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rasprava i argumentacija stajališta (VZU)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 (VZU)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argumentacija svog stajališta (VZU)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provjera točnosti odgovora (VZU)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 (VZU)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argumentacija svog stajališta (VZU)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D2C0F" w:rsidRPr="00BD2C0F" w:rsidTr="00FD3820">
        <w:trPr>
          <w:trHeight w:val="111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učenici dopunjuju izlazne kartice</w:t>
            </w: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dogovor za domaću zadaću: učenici će kroz tjedan dana pratiti koje su namirnice konzumirali u svojoj prehrani, a porijeklom su iz Amerike</w:t>
            </w: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učitelj/ica može zainteresiranima učenici zadati zadatak izrade PowerPoint prezentacije o Astecima i Inkama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izlazna kartica (VZU)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1"/>
            </w:tblGrid>
            <w:tr w:rsidR="00BD2C0F" w:rsidRPr="00BD2C0F" w:rsidTr="003E63C3">
              <w:tc>
                <w:tcPr>
                  <w:tcW w:w="3851" w:type="dxa"/>
                  <w:shd w:val="clear" w:color="auto" w:fill="DAEEF3" w:themeFill="accent5" w:themeFillTint="33"/>
                </w:tcPr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Ime i prezime:</w:t>
                  </w:r>
                </w:p>
              </w:tc>
            </w:tr>
            <w:tr w:rsidR="00BD2C0F" w:rsidRPr="00BD2C0F" w:rsidTr="003E63C3">
              <w:tc>
                <w:tcPr>
                  <w:tcW w:w="3851" w:type="dxa"/>
                  <w:shd w:val="clear" w:color="auto" w:fill="B6DDE8" w:themeFill="accent5" w:themeFillTint="66"/>
                </w:tcPr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3 stvari koje sam naučio/la na današnjem satu: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</w:t>
                  </w:r>
                </w:p>
              </w:tc>
            </w:tr>
            <w:tr w:rsidR="00BD2C0F" w:rsidRPr="00BD2C0F" w:rsidTr="003E63C3">
              <w:tc>
                <w:tcPr>
                  <w:tcW w:w="3851" w:type="dxa"/>
                  <w:shd w:val="clear" w:color="auto" w:fill="92CDDC" w:themeFill="accent5" w:themeFillTint="99"/>
                </w:tcPr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2 stvari koje su mi ostale nejasne: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</w:t>
                  </w:r>
                </w:p>
              </w:tc>
            </w:tr>
            <w:tr w:rsidR="00BD2C0F" w:rsidRPr="00BD2C0F" w:rsidTr="003E63C3">
              <w:tc>
                <w:tcPr>
                  <w:tcW w:w="3851" w:type="dxa"/>
                  <w:shd w:val="clear" w:color="auto" w:fill="31849B" w:themeFill="accent5" w:themeFillShade="BF"/>
                </w:tcPr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1 stvar o kojoj želim naučiti više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</w:t>
                  </w:r>
                </w:p>
              </w:tc>
            </w:tr>
          </w:tbl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- samovrednovanje (VKU) 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DBE5F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  <w:gridCol w:w="192"/>
              <w:gridCol w:w="192"/>
              <w:gridCol w:w="192"/>
              <w:gridCol w:w="192"/>
              <w:gridCol w:w="192"/>
              <w:gridCol w:w="1122"/>
            </w:tblGrid>
            <w:tr w:rsidR="00BD2C0F" w:rsidRPr="00BD2C0F" w:rsidTr="003E63C3">
              <w:trPr>
                <w:trHeight w:val="834"/>
              </w:trPr>
              <w:tc>
                <w:tcPr>
                  <w:tcW w:w="3845" w:type="dxa"/>
                  <w:gridSpan w:val="7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92D050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lastRenderedPageBreak/>
                    <w:t>Koliko si bio aktivan u aktivnostima na današnjem satu?</w:t>
                  </w:r>
                  <w:r w:rsidRPr="00BD2C0F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BD2C0F" w:rsidRPr="00BD2C0F" w:rsidTr="003E63C3"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FDE9D9" w:themeFill="accent6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premalo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FDE9D9" w:themeFill="accent6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FDE9D9" w:themeFill="accent6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FDE9D9" w:themeFill="accent6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FDE9D9" w:themeFill="accent6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4 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FDE9D9" w:themeFill="accent6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5 </w:t>
                  </w:r>
                </w:p>
              </w:tc>
              <w:tc>
                <w:tcPr>
                  <w:tcW w:w="1044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FDE9D9" w:themeFill="accent6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u potpunosti </w:t>
                  </w:r>
                </w:p>
              </w:tc>
            </w:tr>
            <w:tr w:rsidR="00BD2C0F" w:rsidRPr="00BD2C0F" w:rsidTr="003E63C3">
              <w:trPr>
                <w:trHeight w:val="657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CCC0D9" w:themeFill="accent4" w:themeFillTint="66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Obrazloži svoju  procjenu. </w:t>
                  </w:r>
                </w:p>
              </w:tc>
              <w:tc>
                <w:tcPr>
                  <w:tcW w:w="1929" w:type="dxa"/>
                  <w:gridSpan w:val="6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D2C0F" w:rsidRPr="00BD2C0F" w:rsidTr="003E63C3"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B2A1C7" w:themeFill="accent4" w:themeFillTint="99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Je li učitelj/ica zaslužan/na za tvoju aktivnosti?  </w:t>
                  </w:r>
                </w:p>
              </w:tc>
              <w:tc>
                <w:tcPr>
                  <w:tcW w:w="1929" w:type="dxa"/>
                  <w:gridSpan w:val="6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  <w:p w:rsidR="00BD2C0F" w:rsidRPr="00BD2C0F" w:rsidRDefault="00BD2C0F" w:rsidP="00BD2C0F">
                  <w:pPr>
                    <w:spacing w:after="0" w:line="240" w:lineRule="auto"/>
                    <w:jc w:val="both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D2C0F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</w:tbl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 - domaća zadaća (VZU)</w:t>
            </w:r>
          </w:p>
        </w:tc>
      </w:tr>
      <w:tr w:rsidR="00BD2C0F" w:rsidRPr="00BD2C0F" w:rsidTr="00FD3820">
        <w:trPr>
          <w:trHeight w:val="698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BD2C0F" w:rsidRPr="00FD3820" w:rsidRDefault="00BD2C0F" w:rsidP="00FD382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3820">
              <w:rPr>
                <w:rFonts w:ascii="Calibri Light" w:hAnsi="Calibri Light" w:cs="Calibri Light"/>
                <w:b/>
                <w:sz w:val="24"/>
                <w:szCs w:val="24"/>
              </w:rPr>
              <w:t>Posljedice geografskih otkrića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D2C0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konkvistadori</w:t>
            </w: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D2C0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- </w:t>
            </w:r>
            <w:r w:rsidRPr="00BD2C0F">
              <w:rPr>
                <w:rFonts w:ascii="Calibri Light" w:hAnsi="Calibri Light" w:cs="Calibri Light"/>
                <w:sz w:val="24"/>
                <w:szCs w:val="24"/>
              </w:rPr>
              <w:t>španjolski vojnici, osvajači kolonija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- pljačke i nasilje prema domorodačkom stanovništvu na područje Srednje i Južne    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Amerike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-  </w:t>
            </w:r>
            <w:r w:rsidRPr="00BD2C0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Hernando Cortez</w:t>
            </w:r>
            <w:r w:rsidRPr="00BD2C0F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r w:rsidRPr="00BD2C0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Francisco Pizarro</w:t>
            </w: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762"/>
              <w:gridCol w:w="1763"/>
            </w:tblGrid>
            <w:tr w:rsidR="00BD2C0F" w:rsidRPr="00BD2C0F" w:rsidTr="003E63C3">
              <w:trPr>
                <w:trHeight w:val="355"/>
              </w:trPr>
              <w:tc>
                <w:tcPr>
                  <w:tcW w:w="3525" w:type="dxa"/>
                  <w:gridSpan w:val="2"/>
                  <w:shd w:val="clear" w:color="auto" w:fill="F2DBDB" w:themeFill="accent2" w:themeFillTint="33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geografska otkrića</w:t>
                  </w:r>
                </w:p>
              </w:tc>
            </w:tr>
            <w:tr w:rsidR="00BD2C0F" w:rsidRPr="00BD2C0F" w:rsidTr="003E63C3">
              <w:trPr>
                <w:trHeight w:val="694"/>
              </w:trPr>
              <w:tc>
                <w:tcPr>
                  <w:tcW w:w="1762" w:type="dxa"/>
                  <w:shd w:val="clear" w:color="auto" w:fill="EAF1DD" w:themeFill="accent3" w:themeFillTint="33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pozitivne posljedice</w:t>
                  </w:r>
                </w:p>
              </w:tc>
              <w:tc>
                <w:tcPr>
                  <w:tcW w:w="1762" w:type="dxa"/>
                  <w:shd w:val="clear" w:color="auto" w:fill="EAF1DD" w:themeFill="accent3" w:themeFillTint="33"/>
                </w:tcPr>
                <w:p w:rsidR="00BD2C0F" w:rsidRPr="00BD2C0F" w:rsidRDefault="00BD2C0F" w:rsidP="00BD2C0F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negativne posljedice</w:t>
                  </w:r>
                </w:p>
              </w:tc>
            </w:tr>
            <w:tr w:rsidR="00BD2C0F" w:rsidRPr="00BD2C0F" w:rsidTr="003E63C3">
              <w:trPr>
                <w:trHeight w:val="662"/>
              </w:trPr>
              <w:tc>
                <w:tcPr>
                  <w:tcW w:w="1762" w:type="dxa"/>
                  <w:shd w:val="clear" w:color="auto" w:fill="E5DFEC" w:themeFill="accent4" w:themeFillTint="33"/>
                </w:tcPr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- razvoj trgovine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- razvoj gradova </w:t>
                  </w: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i država Zapadne Europe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- poticanje novih otkrića, potvrda da je Zemlja okrugla</w:t>
                  </w:r>
                </w:p>
              </w:tc>
              <w:tc>
                <w:tcPr>
                  <w:tcW w:w="1762" w:type="dxa"/>
                  <w:shd w:val="clear" w:color="auto" w:fill="E5DFEC" w:themeFill="accent4" w:themeFillTint="33"/>
                </w:tcPr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- robovski rad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- uništenje domorodačkog </w:t>
                  </w: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stanovništva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- pretjerano iskorištavanje osvojenih područja</w:t>
                  </w:r>
                </w:p>
              </w:tc>
            </w:tr>
          </w:tbl>
          <w:p w:rsidR="00BD2C0F" w:rsidRPr="00BD2C0F" w:rsidRDefault="00BD2C0F" w:rsidP="00FD382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FD382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D2C0F">
              <w:rPr>
                <w:rFonts w:ascii="Calibri Light" w:hAnsi="Calibri Light" w:cs="Calibri Light"/>
                <w:sz w:val="24"/>
                <w:szCs w:val="24"/>
              </w:rPr>
              <w:t>- razmjena biljaka i životinja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678"/>
              <w:gridCol w:w="1678"/>
            </w:tblGrid>
            <w:tr w:rsidR="00BD2C0F" w:rsidRPr="00BD2C0F" w:rsidTr="003E63C3">
              <w:trPr>
                <w:trHeight w:val="614"/>
              </w:trPr>
              <w:tc>
                <w:tcPr>
                  <w:tcW w:w="1678" w:type="dxa"/>
                  <w:shd w:val="clear" w:color="auto" w:fill="D99594" w:themeFill="accent2" w:themeFillTint="99"/>
                </w:tcPr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iz Ameriku u Europu</w:t>
                  </w:r>
                </w:p>
              </w:tc>
              <w:tc>
                <w:tcPr>
                  <w:tcW w:w="1678" w:type="dxa"/>
                  <w:shd w:val="clear" w:color="auto" w:fill="B2A1C7" w:themeFill="accent4" w:themeFillTint="99"/>
                </w:tcPr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iz Europe u Ameriku</w:t>
                  </w:r>
                </w:p>
              </w:tc>
            </w:tr>
            <w:tr w:rsidR="00BD2C0F" w:rsidRPr="00BD2C0F" w:rsidTr="003E63C3">
              <w:trPr>
                <w:trHeight w:val="1589"/>
              </w:trPr>
              <w:tc>
                <w:tcPr>
                  <w:tcW w:w="1678" w:type="dxa"/>
                  <w:shd w:val="clear" w:color="auto" w:fill="D99594" w:themeFill="accent2" w:themeFillTint="99"/>
                </w:tcPr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duhan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pamuk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krumpir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kukuruz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rajčica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krastavac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grah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kakao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kaučuk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puran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ananas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suncokret</w:t>
                  </w:r>
                </w:p>
              </w:tc>
              <w:tc>
                <w:tcPr>
                  <w:tcW w:w="1678" w:type="dxa"/>
                  <w:shd w:val="clear" w:color="auto" w:fill="B2A1C7" w:themeFill="accent4" w:themeFillTint="99"/>
                </w:tcPr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šećerna trska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kava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riža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pšenica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ječam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čaj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masline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naranče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konj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kokoši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magarac</w:t>
                  </w:r>
                </w:p>
                <w:p w:rsidR="00BD2C0F" w:rsidRPr="00BD2C0F" w:rsidRDefault="00BD2C0F" w:rsidP="00FD382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D2C0F">
                    <w:rPr>
                      <w:rFonts w:ascii="Calibri Light" w:hAnsi="Calibri Light" w:cs="Calibri Light"/>
                      <w:sz w:val="24"/>
                      <w:szCs w:val="24"/>
                    </w:rPr>
                    <w:t>svinje</w:t>
                  </w:r>
                </w:p>
              </w:tc>
            </w:tr>
          </w:tbl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2C0F" w:rsidRPr="00BD2C0F" w:rsidRDefault="00BD2C0F" w:rsidP="00BD2C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BD2C0F" w:rsidRPr="00BD2C0F" w:rsidRDefault="00BD2C0F" w:rsidP="00BD2C0F">
      <w:pPr>
        <w:jc w:val="both"/>
        <w:rPr>
          <w:rFonts w:ascii="Calibri Light" w:hAnsi="Calibri Light" w:cs="Calibri Light"/>
          <w:sz w:val="24"/>
          <w:szCs w:val="24"/>
        </w:rPr>
      </w:pPr>
    </w:p>
    <w:p w:rsidR="00BD2C0F" w:rsidRPr="00D44AFF" w:rsidRDefault="00BD2C0F" w:rsidP="00BD2C0F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BD2C0F">
        <w:rPr>
          <w:rFonts w:ascii="Calibri Light" w:hAnsi="Calibri Light" w:cs="Calibri Light"/>
          <w:b/>
          <w:bCs/>
          <w:sz w:val="24"/>
          <w:szCs w:val="24"/>
        </w:rPr>
        <w:t>Prilog 1</w:t>
      </w:r>
      <w:r w:rsidRPr="00D44AFF">
        <w:rPr>
          <w:rFonts w:ascii="Calibri Light" w:hAnsi="Calibri Light" w:cs="Calibri Light"/>
          <w:b/>
          <w:bCs/>
          <w:sz w:val="24"/>
          <w:szCs w:val="24"/>
        </w:rPr>
        <w:t xml:space="preserve">. Razmjena roba Amerike i Europe (preuzeto iz Stjepan Bačić, </w:t>
      </w:r>
      <w:r w:rsidRPr="00D44AFF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Uključivanje španjolskog i portugalskog dvora u uređenje vlasti i organizaciju kolonijalnog života u Zapadnim Indijama tijekom 16. stoljeća, </w:t>
      </w:r>
      <w:r w:rsidRPr="00D44AFF">
        <w:rPr>
          <w:rFonts w:ascii="Calibri Light" w:hAnsi="Calibri Light" w:cs="Calibri Light"/>
          <w:b/>
          <w:bCs/>
          <w:sz w:val="24"/>
          <w:szCs w:val="24"/>
        </w:rPr>
        <w:t>2010., Sveučilište u Zadru)</w:t>
      </w:r>
    </w:p>
    <w:p w:rsidR="00BD2C0F" w:rsidRPr="00BD2C0F" w:rsidRDefault="00BD2C0F" w:rsidP="00BD2C0F">
      <w:pPr>
        <w:jc w:val="both"/>
        <w:rPr>
          <w:rFonts w:ascii="Calibri Light" w:hAnsi="Calibri Light" w:cs="Calibri Light"/>
          <w:sz w:val="24"/>
          <w:szCs w:val="24"/>
        </w:rPr>
      </w:pPr>
      <w:r w:rsidRPr="00BD2C0F">
        <w:rPr>
          <w:rFonts w:ascii="Calibri Light" w:hAnsi="Calibri Light" w:cs="Calibri Light"/>
          <w:sz w:val="24"/>
          <w:szCs w:val="24"/>
        </w:rPr>
        <w:t>U 16. st. osim miješanja naroda i korištenja rudnog bogatstva, između Europe i Amerike došlo je i do razmjene biljaka i životinja. Duhan i pamuk bile su dvije velike tržišne kulture koje su uzgojili Indijanci. Poznato je kako su Europljani iz Amerike od biljaka donijeli krumpir, kukuruz (ključnu biljku za preživljavanje Europljana u Americi), rajčicu, krastavac, duhan, različite vrste graha, kakao, kaučuk i dr., a od životinja purana, lamu, alpaku, dok su s druge strane brojne biljne i životinjske vrste poput šećerne trske, kave, riže, pšenice, ječma, čaja, konja, kokoši, magaraca, svinja i dr. prenesene u Novi svijet. Razmjena biljaka i životinja izazvala je ogroman porast zaliha hrane, što je utjecalo i na porast broja stanovnika tijekom 16. st. Povećavanje broja stanovništva i u Novom svijetu osigurava tržište za europske proizvode budući da je tamošnjem doseljenom stanovništvu bila potrebna hrana, oružje, tkanine i radna snaga.</w:t>
      </w:r>
    </w:p>
    <w:p w:rsidR="0038543A" w:rsidRPr="00BD2C0F" w:rsidRDefault="0038543A" w:rsidP="00BD2C0F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38543A" w:rsidRPr="00BD2C0F" w:rsidSect="00FD38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C0F"/>
    <w:rsid w:val="0038543A"/>
    <w:rsid w:val="00747758"/>
    <w:rsid w:val="00BD2C0F"/>
    <w:rsid w:val="00D44AFF"/>
    <w:rsid w:val="00E14273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76D0"/>
  <w15:docId w15:val="{20083F52-B55F-423B-873B-42F48FC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C0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D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BD2C0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BD2C0F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BD2C0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BD2C0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BD2C0F"/>
    <w:rPr>
      <w:rFonts w:cs="Espuma Pro"/>
      <w:b/>
      <w:bCs/>
      <w:color w:val="211D1E"/>
      <w:sz w:val="15"/>
      <w:szCs w:val="15"/>
    </w:rPr>
  </w:style>
  <w:style w:type="character" w:customStyle="1" w:styleId="kurziv">
    <w:name w:val="kurziv"/>
    <w:basedOn w:val="Zadanifontodlomka"/>
    <w:rsid w:val="00BD2C0F"/>
  </w:style>
  <w:style w:type="paragraph" w:styleId="Bezproreda">
    <w:name w:val="No Spacing"/>
    <w:uiPriority w:val="1"/>
    <w:qFormat/>
    <w:rsid w:val="00BD2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2019-12-16T09:45:00Z</dcterms:created>
  <dcterms:modified xsi:type="dcterms:W3CDTF">2020-04-30T18:51:00Z</dcterms:modified>
</cp:coreProperties>
</file>